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EB2F95" w:rsidRPr="00EB2F95" w:rsidTr="00EB2F95">
        <w:trPr>
          <w:trHeight w:val="276"/>
        </w:trPr>
        <w:tc>
          <w:tcPr>
            <w:tcW w:w="9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2F95" w:rsidRPr="00EB2F95" w:rsidRDefault="00340F2A" w:rsidP="00EB2F95">
            <w:pPr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  <w:bookmarkStart w:id="0" w:name="_GoBack"/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Informația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privind repartizarea mijloacelor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bănești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 pentru prevenirea îmbolnăvirilor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și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recuperarea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capacității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de muncă prin tratament balneoclimateric, în scopul repartizării biletelor de tratament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entităților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, în care există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organizație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sindicală primară, pentru care suma mijloacelor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bănești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calculată,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reieșind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din </w:t>
            </w:r>
            <w:r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>contribuțiile</w:t>
            </w:r>
            <w:r w:rsidR="00EB2F95" w:rsidRPr="00EB2F95"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  <w:t xml:space="preserve"> transferate în anul 2023 permite distribuirea unuia sau mai multor bilete.</w:t>
            </w:r>
            <w:bookmarkEnd w:id="0"/>
          </w:p>
        </w:tc>
      </w:tr>
      <w:tr w:rsidR="00EB2F95" w:rsidRPr="00EB2F95" w:rsidTr="00EB2F95">
        <w:trPr>
          <w:trHeight w:val="276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F95" w:rsidRPr="00EB2F95" w:rsidRDefault="00EB2F95" w:rsidP="00EB2F95">
            <w:pP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</w:tr>
      <w:tr w:rsidR="00EB2F95" w:rsidRPr="00EB2F95" w:rsidTr="00EB2F95">
        <w:trPr>
          <w:trHeight w:val="276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F95" w:rsidRPr="00EB2F95" w:rsidRDefault="00EB2F95" w:rsidP="00EB2F95">
            <w:pP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</w:tr>
      <w:tr w:rsidR="00EB2F95" w:rsidRPr="00EB2F95" w:rsidTr="00EB2F95">
        <w:trPr>
          <w:trHeight w:val="276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F95" w:rsidRPr="00EB2F95" w:rsidRDefault="00EB2F95" w:rsidP="00EB2F95">
            <w:pP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</w:tr>
      <w:tr w:rsidR="00EB2F95" w:rsidRPr="00EB2F95" w:rsidTr="00EB2F95">
        <w:trPr>
          <w:trHeight w:val="276"/>
        </w:trPr>
        <w:tc>
          <w:tcPr>
            <w:tcW w:w="97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B2F95" w:rsidRPr="00EB2F95" w:rsidRDefault="00EB2F95" w:rsidP="00EB2F95">
            <w:pPr>
              <w:rPr>
                <w:rFonts w:eastAsia="Times New Roman"/>
                <w:b/>
                <w:bCs/>
                <w:color w:val="000000"/>
                <w:szCs w:val="24"/>
                <w:lang w:eastAsia="ro-RO"/>
              </w:rPr>
            </w:pPr>
          </w:p>
        </w:tc>
      </w:tr>
    </w:tbl>
    <w:p w:rsidR="00F92F74" w:rsidRDefault="00F92F74"/>
    <w:tbl>
      <w:tblPr>
        <w:tblW w:w="10110" w:type="dxa"/>
        <w:tblInd w:w="-60" w:type="dxa"/>
        <w:tblLook w:val="04A0" w:firstRow="1" w:lastRow="0" w:firstColumn="1" w:lastColumn="0" w:noHBand="0" w:noVBand="1"/>
      </w:tblPr>
      <w:tblGrid>
        <w:gridCol w:w="1515"/>
        <w:gridCol w:w="1373"/>
        <w:gridCol w:w="4964"/>
        <w:gridCol w:w="1412"/>
        <w:gridCol w:w="846"/>
      </w:tblGrid>
      <w:tr w:rsidR="00EB2F95" w:rsidRPr="00EB2F95" w:rsidTr="00EB2F95">
        <w:trPr>
          <w:trHeight w:val="1785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95" w:rsidRPr="00EB2F95" w:rsidRDefault="00EB2F95" w:rsidP="00EB2F95">
            <w:pPr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>ctas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F95" w:rsidRPr="00EB2F95" w:rsidRDefault="00EB2F95" w:rsidP="00EB2F95">
            <w:pPr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>IDNO</w:t>
            </w:r>
          </w:p>
        </w:tc>
        <w:tc>
          <w:tcPr>
            <w:tcW w:w="4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95" w:rsidRPr="00EB2F95" w:rsidRDefault="00EB2F95" w:rsidP="00EB2F95">
            <w:pPr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 xml:space="preserve">Denumirea </w:t>
            </w:r>
            <w:r w:rsidR="00340F2A"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>entității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95" w:rsidRPr="00EB2F95" w:rsidRDefault="00EB2F95" w:rsidP="00EB2F95">
            <w:pPr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 xml:space="preserve">Suma mijloacelor </w:t>
            </w:r>
            <w:r w:rsidR="00340F2A"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>bănești</w:t>
            </w:r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 xml:space="preserve"> repartizată pentru tratamentul balneosanatorial (lei)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F95" w:rsidRPr="00EB2F95" w:rsidRDefault="00EB2F95" w:rsidP="00EB2F95">
            <w:pPr>
              <w:jc w:val="center"/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eastAsia="Times New Roman"/>
                <w:b/>
                <w:bCs/>
                <w:color w:val="auto"/>
                <w:sz w:val="16"/>
                <w:szCs w:val="16"/>
                <w:lang w:eastAsia="ro-RO"/>
              </w:rPr>
              <w:t>Numărul biletelor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Bălți Consiliul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257005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94786,95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Chișinău Consiliul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1023620003126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289137,60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30,51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BRICENI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1007604006440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BRICENI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BRICENI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1003604150552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BRICENI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DUBĂSARI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1003600157793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DUBASARI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DONDUŞENI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1003604150574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DONDUSENI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DONDUŞENI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1023601000094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FTIZIOPNEUMOLOGIC DE REABILITARE PENTRU COPII TIRNOVA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DONDUŞENI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1007604006808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DONDUSENI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EDINEŢ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1003604150817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EDINET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12796,23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1,35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EDINEŢ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1007604007403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EDINET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CAHUL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1009603003860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CAHUL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17845,55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1,88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CAHUL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1003603006663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SOCIETATEA CU RASPUNDERE LIMITATA SANATORIUL NUFARUL ALB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CAHUL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1013603001636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CAHUL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CAHUL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1008603002394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Publica COLEGIUL DE MEDICINA CAHUL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CĂLĂRAŞI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1003609150317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CALARASI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10629,90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1,12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CĂLĂRAŞI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1007609005736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CALARASI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CĂUŞENI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1003608150033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Causeni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ANA SI ALEXANDRU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12725,72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CĂUŞENI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1013608001170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CAUSENI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COMRAT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1003611151205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COMRAT ISAAC GURFINCHEL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12311,55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COMRAT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1012611002529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CONGAZ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COMRAT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1007611005063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COMRAT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HÎNCEŞTI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1003605151372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HINCESTI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14051,82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1,48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HÎNCEŞTI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1009605004078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HINCESTI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HÎNCEŞTI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1010605003334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CARPINENI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SÎNGEREI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1003602150743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ISTITUTIA MEDICO-SANITARA PUBLICA SPITALUL RAIONAL SINGEREI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9586,89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SÎNGEREI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1007602012771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DE SANATATE SINGEREI INSTITUTIE MEDICO-SANITAR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LEOVA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1003605150283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LEOVA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ANENII NOI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1003600153290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 - SANITARA PUBLICA SPITALUL RAIONAL ANENII NOI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9786,71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1,03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ANENII NOI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1007600077114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ANENII NOI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ORHEI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1003606150028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ORHEI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15770,30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1,66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ORHEI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1013606002553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NR.1 ORHEI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ORHEI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1008606006773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de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Invatamint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COLEGIUL DE MEDICINA ORHEI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lastRenderedPageBreak/>
              <w:t>ORHEI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1003606150039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DE PSIHIATRIE ORHEI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REZINA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1003606015554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REZINA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REZINA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1007606007625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PUBLICA,,CENTRUL DE SANATATE REZINA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RÎŞCANI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1008602000212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RISCANI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RÎŞCANI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1003602150754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RISCANI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SOROCA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1003607150209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Publica, Spitalul Raional Soroca A.PRISACARI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12774,54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1,35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SOROCA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1007607008571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SOROCA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STRĂŞENI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1003600158309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STRASENI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STRĂŞENI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1007600073873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STRASENI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ŞTEFAN VODĂ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1007608003207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STEFAN 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ŞTEFAN VODĂ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1003608150228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STEFAN VODA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UNGHENI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1003609150409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UNGHENI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14773,04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1,56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UNGHENI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1007609005817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UNGHENI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FĂLEŞTI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1008602000201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FALESTI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FĂLEŞTI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1003602151120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FALESTI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FLOREŞTI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1003607150140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FLORESTI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12685,99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FLOREŞTI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1007607008593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MEDICILOR DE FAMILIE FLORESTI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CEADÎR-LUNGA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1003611151227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CEADIR-LUNGA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9871,89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CEADÎR-LUNGA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1007611005052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Sanatate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Ceadir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-Lunga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CEADÎR-LUNGA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1007601000665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CEADIR-LUNGA SRT SANATORIUL DE TUBERCULOZA PENTRU COPII CEADIR-LUNGA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CIMIŞLIA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1007605005912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CENTRUL DE SANATATE CIMISLIA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CIMIŞLIA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1003605150319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CIMISLIA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GLODENI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1003602150721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GLODENI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GLODENI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1007602013413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GLODENI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DROCHIA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1003607150139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DROCHIA NICOLAE TESTEMITANU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11168,01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1,18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DROCHIA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1008600001156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Sanatate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Drochia ANATOLIE MANZIUC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CRIULENI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1007600074799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CRIULENI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CRIULENI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1003600153223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CRIULENI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NISPORENI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1003609150340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NISPORENI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NISPORENI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1007609005770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NISPORENI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TELENEŞTI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1007606007577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TELENESTI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TELENEŞTI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1003606150040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TELENESTI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OCNIŢA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1003604150806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OCNITA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OCNIŢA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1007604006565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OCNITA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OCNIŢA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1010604000299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OTACI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CANTEMIR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1007603006649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CANTEMIR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CANTEMIR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1003603150382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CANTEMIR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IALOVENI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1003600157232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RAIONAL IALOVENI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IALOVENI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1013600022276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Sanatate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Ialoveni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BASARABEASCA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1007605006137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SANATATE BASARABEASCA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BASARABEASCA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1003605150353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BASARABEASCA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lastRenderedPageBreak/>
              <w:t>TARACLIA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1003610003215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SPITALUL RAIONAL TARACLIA  INSTITUTIA MEDICO-SANITARA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TARACLIA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1007603006627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DE SANATATE TARACLIA INSTITUTIA MEDICO-SANITARA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ŞOLDĂNEŞTI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1003606015521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SOLDANESTI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VULCĂNEŞTI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1007611005133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de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Sanatate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Vulcanesti</w:t>
            </w:r>
            <w:proofErr w:type="spellEnd"/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VULCĂNEŞTI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1003611151216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RAIONAL VULCANESTI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1015600032824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CENTRUL NATIONAL DE ASISTENTA MEDICALA URGENTA PRESPITALICEASCA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171163,50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18,06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1003600150783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CLINIC REPUBLICAN TIMOFEI MOSNEAGA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65304,93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6,89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1018601000021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AGENTIA NATIONALA PENTRU SANATATE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48325,82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5,10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1003600151023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INSTITUTUL ONCOLOGIC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46209,80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4,88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1003600150613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INSTITUTUL DE CARDIOLOGIE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20015,98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2,11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1003600150554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CLINIC DE PSIHIATRIE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19348,75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2,04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1003600151724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INSTITUTUL DE FTIZIOPNEUMOLOGIE CHIRIL DRAGANIUC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19336,94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2,04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1003600150602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INSTITUTUL DE NEUROLOGIE SI NEUROCHIRURGIE DIOMID GHERMAN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17145,43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1,81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1006601004105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DE MEDICINA LEGALA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12173,60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1,28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1003600150196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CENTRUL REPUBLICAN DE DIAGNOSTICARE MEDICALA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12018,61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1,27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1006601004242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NATIONAL DE TRANSFUZIE A SINGELUI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11798,64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1,24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1007600000510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de excelenta in medicina si farmacie RAISA PACALO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10543,00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1,11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1006601003968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SPITALUL REPUBLICAN AL ACS CS A RM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9718,93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1,03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1007601001134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CONSILIUL NATIONAL PENTRU DETERMINAREA DEZABILITATII SI CAPACITATII DE MUNCA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1003600151517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SPITALUL DERMATOLOGIE SI MALADII COMUNICABILE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1007601001363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DE PLASAMENT SI REABILITARE PENTRU COPII DE VIRSTA FRAGEDA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1006601003924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POLICLINICA  ASOCIATIEI CURATIV- SANATORIALE SI DE RECUPERARE A CANCELARIEI DE STAT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1006600049347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CENTRUL REPUBLICAN DE REABILITARE PENTRU COPII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1006601004002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AGENTIA MEDICAMENTULUI SI DISPOZITIVELOR MEDICALE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1007601000791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MINISTERUL SANATATII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CENTRU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1003600150118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 SANITARA PUBLICA POLICLINICA STOMATOLOGICA REPUBLICANA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RÎŞCANI (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Chişinău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1003600150716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 MEDICO-SANITARA PUBLICA SPITALUL CLINIC AL MINISTERULUI SANATATII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13816,79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1,46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RÎŞCANI (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Chişinău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1004600048025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C.M.E.''SANCOS'' SOCIETATE CU RASPUNDERE LIMITATA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RÎŞCANI (</w:t>
            </w: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Chişinău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)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1003600150509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DISPENSARUL REPUBLICAN DE NARCOLOGIE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1007600000794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UNIVERSITATEA DE STAT DE MEDICINA SI FARMACIE NICOLAE TESTEMITANU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77851,36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8,21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1003600152606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INSTITUTUL DE MEDICINA URGENTA INSTITUTIA MEDICO-SANITARA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74967,00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7,91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1003600150598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SPITALUL CLINIC DE TRAUMATOLOGIE SI ORTOPEDIE INSTITUTIA MEDICO-SANITARA PUBLICA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12505,48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1,32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1003600132121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TOMA CIORBA INSTITUTIA MEDICO-SANITARA PUBLICA SPITALUL CLINIC DE BOLI INFECTIOASE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1003600162881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CUAMP   USMF NICOLAE TESTEMITANU IMSP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BUIUCANI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1007601001204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ATLETMED CENTRUL NATIONAL DE MEDICINA SPORTIVA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BOTANICA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1003600151643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proofErr w:type="spellStart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Institutia</w:t>
            </w:r>
            <w:proofErr w:type="spellEnd"/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 xml:space="preserve"> Medico-Sanitara Publica INSTITUTUL MAMEI SI COPILULUI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72605,35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7,66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CIOCANA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1004600038758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STATIUNEA BALNEARA BUCURIA-SIND S.R.L.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9477,00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1,00</w:t>
            </w:r>
          </w:p>
        </w:tc>
      </w:tr>
      <w:tr w:rsidR="00EB2F95" w:rsidRPr="00EB2F95" w:rsidTr="00EB2F95">
        <w:trPr>
          <w:trHeight w:val="225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eastAsia="Times New Roman"/>
                <w:color w:val="auto"/>
                <w:sz w:val="20"/>
                <w:szCs w:val="20"/>
                <w:lang w:eastAsia="ro-RO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rPr>
                <w:rFonts w:eastAsia="Times New Roman"/>
                <w:color w:val="auto"/>
                <w:sz w:val="20"/>
                <w:szCs w:val="20"/>
                <w:lang w:eastAsia="ro-RO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1995804,60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F95" w:rsidRPr="00EB2F95" w:rsidRDefault="00EB2F95" w:rsidP="00EB2F95">
            <w:pPr>
              <w:jc w:val="right"/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</w:pPr>
            <w:r w:rsidRPr="00EB2F95">
              <w:rPr>
                <w:rFonts w:ascii="Arial" w:eastAsia="Times New Roman" w:hAnsi="Arial" w:cs="Arial"/>
                <w:color w:val="auto"/>
                <w:sz w:val="16"/>
                <w:szCs w:val="16"/>
                <w:lang w:eastAsia="ro-RO"/>
              </w:rPr>
              <w:t>210,59</w:t>
            </w:r>
          </w:p>
        </w:tc>
      </w:tr>
    </w:tbl>
    <w:p w:rsidR="00EB2F95" w:rsidRDefault="00EB2F95"/>
    <w:sectPr w:rsidR="00EB2F95" w:rsidSect="00EB2F95">
      <w:pgSz w:w="11906" w:h="16838"/>
      <w:pgMar w:top="1418" w:right="851" w:bottom="851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95"/>
    <w:rsid w:val="00027777"/>
    <w:rsid w:val="00055E02"/>
    <w:rsid w:val="000A728C"/>
    <w:rsid w:val="000C3DD4"/>
    <w:rsid w:val="001001A3"/>
    <w:rsid w:val="00120E60"/>
    <w:rsid w:val="00143A49"/>
    <w:rsid w:val="00217EAA"/>
    <w:rsid w:val="00227EDF"/>
    <w:rsid w:val="00295676"/>
    <w:rsid w:val="00340F2A"/>
    <w:rsid w:val="003465E9"/>
    <w:rsid w:val="00351BD5"/>
    <w:rsid w:val="0039122E"/>
    <w:rsid w:val="00394061"/>
    <w:rsid w:val="00453ED7"/>
    <w:rsid w:val="00497D9D"/>
    <w:rsid w:val="00551E66"/>
    <w:rsid w:val="005A06E3"/>
    <w:rsid w:val="005B5411"/>
    <w:rsid w:val="005E53B3"/>
    <w:rsid w:val="00630176"/>
    <w:rsid w:val="006B1771"/>
    <w:rsid w:val="007422E7"/>
    <w:rsid w:val="007F2F73"/>
    <w:rsid w:val="00834955"/>
    <w:rsid w:val="00880B88"/>
    <w:rsid w:val="00881E85"/>
    <w:rsid w:val="0089252E"/>
    <w:rsid w:val="008F4FDA"/>
    <w:rsid w:val="0092154A"/>
    <w:rsid w:val="009377EF"/>
    <w:rsid w:val="009B5E12"/>
    <w:rsid w:val="00A67545"/>
    <w:rsid w:val="00B055A6"/>
    <w:rsid w:val="00B231E1"/>
    <w:rsid w:val="00B34B73"/>
    <w:rsid w:val="00B427B2"/>
    <w:rsid w:val="00BE3F52"/>
    <w:rsid w:val="00BF5BB0"/>
    <w:rsid w:val="00C0464A"/>
    <w:rsid w:val="00C336EA"/>
    <w:rsid w:val="00D36FF2"/>
    <w:rsid w:val="00D91395"/>
    <w:rsid w:val="00E0570D"/>
    <w:rsid w:val="00E21831"/>
    <w:rsid w:val="00EB2F95"/>
    <w:rsid w:val="00F92F74"/>
    <w:rsid w:val="00F95776"/>
    <w:rsid w:val="00FA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1F9B86-F044-48DB-A3F4-923F37FF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212121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F9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B2F95"/>
    <w:rPr>
      <w:color w:val="800080"/>
      <w:u w:val="single"/>
    </w:rPr>
  </w:style>
  <w:style w:type="paragraph" w:customStyle="1" w:styleId="xl65">
    <w:name w:val="xl65"/>
    <w:basedOn w:val="a"/>
    <w:rsid w:val="00EB2F95"/>
    <w:pP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66">
    <w:name w:val="xl66"/>
    <w:basedOn w:val="a"/>
    <w:rsid w:val="00EB2F95"/>
    <w:pP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67">
    <w:name w:val="xl67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68">
    <w:name w:val="xl68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69">
    <w:name w:val="xl69"/>
    <w:basedOn w:val="a"/>
    <w:rsid w:val="00EB2F95"/>
    <w:pPr>
      <w:spacing w:before="100" w:beforeAutospacing="1" w:after="100" w:afterAutospacing="1"/>
      <w:jc w:val="right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0">
    <w:name w:val="xl70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1">
    <w:name w:val="xl71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2">
    <w:name w:val="xl72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3">
    <w:name w:val="xl73"/>
    <w:basedOn w:val="a"/>
    <w:rsid w:val="00EB2F95"/>
    <w:pP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4">
    <w:name w:val="xl74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auto"/>
      <w:sz w:val="16"/>
      <w:szCs w:val="16"/>
      <w:lang w:eastAsia="ro-RO"/>
    </w:rPr>
  </w:style>
  <w:style w:type="paragraph" w:customStyle="1" w:styleId="xl75">
    <w:name w:val="xl75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auto"/>
      <w:sz w:val="16"/>
      <w:szCs w:val="16"/>
      <w:lang w:eastAsia="ro-RO"/>
    </w:rPr>
  </w:style>
  <w:style w:type="paragraph" w:customStyle="1" w:styleId="xl76">
    <w:name w:val="xl76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auto"/>
      <w:sz w:val="16"/>
      <w:szCs w:val="16"/>
      <w:lang w:eastAsia="ro-RO"/>
    </w:rPr>
  </w:style>
  <w:style w:type="paragraph" w:customStyle="1" w:styleId="xl77">
    <w:name w:val="xl77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b/>
      <w:bCs/>
      <w:color w:val="auto"/>
      <w:sz w:val="16"/>
      <w:szCs w:val="16"/>
      <w:lang w:eastAsia="ro-RO"/>
    </w:rPr>
  </w:style>
  <w:style w:type="paragraph" w:customStyle="1" w:styleId="xl78">
    <w:name w:val="xl78"/>
    <w:basedOn w:val="a"/>
    <w:rsid w:val="00EB2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color w:val="auto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Sindsan-Anticamera</dc:creator>
  <cp:keywords/>
  <dc:description/>
  <cp:lastModifiedBy>user</cp:lastModifiedBy>
  <cp:revision>3</cp:revision>
  <dcterms:created xsi:type="dcterms:W3CDTF">2024-02-26T13:51:00Z</dcterms:created>
  <dcterms:modified xsi:type="dcterms:W3CDTF">2024-02-26T13:59:00Z</dcterms:modified>
</cp:coreProperties>
</file>